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92DA" w14:textId="5D135931" w:rsidR="000E0502" w:rsidRPr="00843ACD" w:rsidRDefault="00A15250" w:rsidP="000E050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6142954"/>
      <w:bookmarkStart w:id="1" w:name="_Toc206143394"/>
      <w:bookmarkStart w:id="2" w:name="_Toc207092164"/>
      <w:bookmarkStart w:id="3" w:name="_Toc207096186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4.10. 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Sala de Transformación – SET_</w:t>
      </w:r>
      <w:r w:rsidR="000E050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M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</w:t>
      </w:r>
      <w:bookmarkEnd w:id="0"/>
      <w:bookmarkEnd w:id="1"/>
      <w:bookmarkEnd w:id="2"/>
      <w:bookmarkEnd w:id="3"/>
    </w:p>
    <w:p w14:paraId="4D03806C" w14:textId="34C0F216" w:rsidR="000E0502" w:rsidRPr="00843ACD" w:rsidRDefault="00A15250" w:rsidP="000E050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4" w:name="_Toc205824326"/>
      <w:bookmarkStart w:id="5" w:name="_Toc206142955"/>
      <w:bookmarkStart w:id="6" w:name="_Toc206143395"/>
      <w:bookmarkStart w:id="7" w:name="_Toc207092165"/>
      <w:bookmarkStart w:id="8" w:name="_Toc207096187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4.10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4"/>
      <w:bookmarkEnd w:id="5"/>
      <w:bookmarkEnd w:id="6"/>
      <w:bookmarkEnd w:id="7"/>
      <w:bookmarkEnd w:id="8"/>
    </w:p>
    <w:p w14:paraId="1A62972A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534DD743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1.600 kVA</w:t>
      </w:r>
    </w:p>
    <w:p w14:paraId="6C47F73C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3.200 kVA</w:t>
      </w:r>
    </w:p>
    <w:p w14:paraId="1FE4A718" w14:textId="46E93F82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 xml:space="preserve">: </w:t>
      </w:r>
      <w:r w:rsidR="00E41A0B">
        <w:rPr>
          <w:rFonts w:ascii="Arial" w:hAnsi="Arial" w:cs="Arial"/>
          <w:bCs/>
          <w:lang w:val="es-AR"/>
        </w:rPr>
        <w:t>800</w:t>
      </w:r>
      <w:r w:rsidRPr="000351B2">
        <w:rPr>
          <w:rFonts w:ascii="Arial" w:hAnsi="Arial" w:cs="Arial"/>
          <w:bCs/>
          <w:lang w:val="es-AR"/>
        </w:rPr>
        <w:t> kVA (con factor de simultaneidad del 50%)</w:t>
      </w:r>
    </w:p>
    <w:p w14:paraId="21EB0595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7 m (ancho) × 15 m (largo) × 6 m (alto)</w:t>
      </w:r>
    </w:p>
    <w:p w14:paraId="5041F201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630 m³</w:t>
      </w:r>
    </w:p>
    <w:p w14:paraId="0CEDF824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20554683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Posee dos aberturas de entrada de aire ubicadas a 0.5m de altura en la pared longitudinal derecha (vista desde el acceso), de 1,5 m × 1,0 m cada una → área total de entrada: 3,0 m²</w:t>
      </w:r>
    </w:p>
    <w:p w14:paraId="027EC35F" w14:textId="271E7B04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Carece de aberturas de salida de aire</w:t>
      </w:r>
      <w:r w:rsidR="00062714">
        <w:rPr>
          <w:rFonts w:ascii="Arial" w:hAnsi="Arial" w:cs="Arial"/>
          <w:bCs/>
          <w:lang w:val="es-AR"/>
        </w:rPr>
        <w:t>.</w:t>
      </w:r>
    </w:p>
    <w:p w14:paraId="5419B454" w14:textId="244FB60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La única pared que da al exterior es la del acceso, adyacente a la pared de entrada de aire, </w:t>
      </w:r>
      <w:r w:rsidR="00062714">
        <w:rPr>
          <w:rFonts w:ascii="Arial" w:hAnsi="Arial" w:cs="Arial"/>
          <w:bCs/>
          <w:lang w:val="es-AR"/>
        </w:rPr>
        <w:t>esta</w:t>
      </w:r>
      <w:r w:rsidRPr="000351B2">
        <w:rPr>
          <w:rFonts w:ascii="Arial" w:hAnsi="Arial" w:cs="Arial"/>
          <w:bCs/>
          <w:lang w:val="es-AR"/>
        </w:rPr>
        <w:t xml:space="preserve"> limita el recorrido horizontal del flujo cruzado, pero gracias a la altura interior </w:t>
      </w:r>
      <w:r w:rsidR="00062714">
        <w:rPr>
          <w:rFonts w:ascii="Arial" w:hAnsi="Arial" w:cs="Arial"/>
          <w:bCs/>
          <w:lang w:val="es-AR"/>
        </w:rPr>
        <w:t>(</w:t>
      </w:r>
      <w:r w:rsidRPr="000351B2">
        <w:rPr>
          <w:rFonts w:ascii="Arial" w:hAnsi="Arial" w:cs="Arial"/>
          <w:bCs/>
          <w:lang w:val="es-AR"/>
        </w:rPr>
        <w:t>6m</w:t>
      </w:r>
      <w:r w:rsidR="00062714">
        <w:rPr>
          <w:rFonts w:ascii="Arial" w:hAnsi="Arial" w:cs="Arial"/>
          <w:bCs/>
          <w:lang w:val="es-AR"/>
        </w:rPr>
        <w:t>)</w:t>
      </w:r>
      <w:r w:rsidRPr="000351B2">
        <w:rPr>
          <w:rFonts w:ascii="Arial" w:hAnsi="Arial" w:cs="Arial"/>
          <w:bCs/>
          <w:lang w:val="es-AR"/>
        </w:rPr>
        <w:t>, existe potencial para circulación vertical por convección si se eleva la salida</w:t>
      </w:r>
      <w:r w:rsidR="00062714">
        <w:rPr>
          <w:rFonts w:ascii="Arial" w:hAnsi="Arial" w:cs="Arial"/>
          <w:bCs/>
          <w:lang w:val="es-AR"/>
        </w:rPr>
        <w:t>.</w:t>
      </w:r>
    </w:p>
    <w:p w14:paraId="0EF974F5" w14:textId="1BAA155B" w:rsidR="000E0502" w:rsidRPr="00843ACD" w:rsidRDefault="007F2C26" w:rsidP="000E050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9" w:name="_Toc205824328"/>
      <w:bookmarkStart w:id="10" w:name="_Toc206142957"/>
      <w:bookmarkStart w:id="11" w:name="_Toc206143396"/>
      <w:bookmarkStart w:id="12" w:name="_Toc207092166"/>
      <w:bookmarkStart w:id="13" w:name="_Toc207096188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10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9"/>
      <w:bookmarkEnd w:id="10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Trabajo a </w:t>
      </w:r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realizar</w:t>
      </w:r>
      <w:bookmarkEnd w:id="12"/>
      <w:bookmarkEnd w:id="13"/>
    </w:p>
    <w:p w14:paraId="13089035" w14:textId="14C3216D" w:rsidR="000E0502" w:rsidRPr="000351B2" w:rsidRDefault="000E0502" w:rsidP="000E0502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Dado que la sala cuenta con aberturas de entrada adecuadas, pero carece de salidas, se</w:t>
      </w:r>
      <w:r w:rsidR="00C411D3">
        <w:rPr>
          <w:rFonts w:ascii="Arial" w:hAnsi="Arial" w:cs="Arial"/>
          <w:bCs/>
          <w:lang w:val="es-AR"/>
        </w:rPr>
        <w:t xml:space="preserve"> </w:t>
      </w:r>
      <w:r w:rsidR="00C411D3" w:rsidRPr="000351B2">
        <w:rPr>
          <w:rFonts w:ascii="Arial" w:hAnsi="Arial" w:cs="Arial"/>
          <w:bCs/>
          <w:lang w:val="es-AR"/>
        </w:rPr>
        <w:t>implement</w:t>
      </w:r>
      <w:r w:rsidR="00C411D3">
        <w:rPr>
          <w:rFonts w:ascii="Arial" w:hAnsi="Arial" w:cs="Arial"/>
          <w:bCs/>
          <w:lang w:val="es-AR"/>
        </w:rPr>
        <w:t>arán</w:t>
      </w:r>
      <w:r w:rsidRPr="000351B2">
        <w:rPr>
          <w:rFonts w:ascii="Arial" w:hAnsi="Arial" w:cs="Arial"/>
          <w:bCs/>
          <w:lang w:val="es-AR"/>
        </w:rPr>
        <w:t xml:space="preserve"> aberturas superiores pasivas que permitan circulación por convección vertical</w:t>
      </w:r>
      <w:r w:rsidR="00062714">
        <w:rPr>
          <w:rFonts w:ascii="Arial" w:hAnsi="Arial" w:cs="Arial"/>
          <w:bCs/>
          <w:lang w:val="es-AR"/>
        </w:rPr>
        <w:t>:</w:t>
      </w:r>
    </w:p>
    <w:p w14:paraId="4A90F361" w14:textId="77777777" w:rsidR="000E0502" w:rsidRPr="000351B2" w:rsidRDefault="000E0502" w:rsidP="000E0502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Entrada de aire (nivel medio – ya existente):</w:t>
      </w:r>
    </w:p>
    <w:p w14:paraId="35D5BDEF" w14:textId="77777777" w:rsidR="000E0502" w:rsidRPr="000351B2" w:rsidRDefault="000E0502" w:rsidP="000E0502">
      <w:pPr>
        <w:numPr>
          <w:ilvl w:val="1"/>
          <w:numId w:val="34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>Dos aberturas de 1,5 m × 1,0 m en pared lateral</w:t>
      </w:r>
    </w:p>
    <w:p w14:paraId="63E450AA" w14:textId="77777777" w:rsidR="000E0502" w:rsidRPr="000351B2" w:rsidRDefault="000E0502" w:rsidP="000E0502">
      <w:pPr>
        <w:numPr>
          <w:ilvl w:val="1"/>
          <w:numId w:val="34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total: 3,0 m²</w:t>
      </w:r>
    </w:p>
    <w:p w14:paraId="58B433B9" w14:textId="4ACD67B3" w:rsidR="000E0502" w:rsidRPr="001633EB" w:rsidRDefault="000E0502" w:rsidP="001633EB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(nivel superior)</w:t>
      </w:r>
      <w:r w:rsidRPr="000351B2">
        <w:rPr>
          <w:rFonts w:ascii="Arial" w:hAnsi="Arial" w:cs="Arial"/>
          <w:lang w:val="es-AR"/>
        </w:rPr>
        <w:t>:</w:t>
      </w:r>
    </w:p>
    <w:p w14:paraId="13DE036E" w14:textId="77777777" w:rsidR="001633EB" w:rsidRPr="001633EB" w:rsidRDefault="001633EB" w:rsidP="001633EB">
      <w:pPr>
        <w:pStyle w:val="Prrafodelista"/>
        <w:jc w:val="both"/>
        <w:rPr>
          <w:rFonts w:ascii="Arial" w:hAnsi="Arial" w:cs="Arial"/>
          <w:b/>
          <w:bCs/>
          <w:lang w:val="es-AR"/>
        </w:rPr>
      </w:pPr>
    </w:p>
    <w:p w14:paraId="220CA4D2" w14:textId="7D849FC1" w:rsidR="001633EB" w:rsidRPr="007736AF" w:rsidRDefault="001633EB" w:rsidP="001633EB">
      <w:pPr>
        <w:pStyle w:val="Prrafodelista"/>
        <w:numPr>
          <w:ilvl w:val="1"/>
          <w:numId w:val="3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 xml:space="preserve">Instalación </w:t>
      </w:r>
      <w:r w:rsidRPr="007736AF">
        <w:rPr>
          <w:rFonts w:ascii="Arial" w:hAnsi="Arial" w:cs="Arial"/>
          <w:bCs/>
          <w:lang w:val="es-AR"/>
        </w:rPr>
        <w:t xml:space="preserve">de chimenea metálica vertical, con celosías y sombrerete. Según el archivo adjunto: </w:t>
      </w:r>
    </w:p>
    <w:p w14:paraId="5835C67E" w14:textId="3D1898AA" w:rsidR="001633EB" w:rsidRPr="000351B2" w:rsidRDefault="001633EB" w:rsidP="001633EB">
      <w:pPr>
        <w:ind w:left="708" w:firstLine="708"/>
        <w:jc w:val="both"/>
        <w:rPr>
          <w:rFonts w:ascii="Arial" w:hAnsi="Arial" w:cs="Arial"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Pr="00F55D5A">
        <w:rPr>
          <w:rFonts w:ascii="Arial" w:hAnsi="Arial" w:cs="Arial"/>
          <w:b/>
          <w:lang w:val="es-AR"/>
        </w:rPr>
        <w:t>CVM</w:t>
      </w:r>
      <w:r>
        <w:rPr>
          <w:rFonts w:ascii="Arial" w:hAnsi="Arial" w:cs="Arial"/>
          <w:b/>
          <w:lang w:val="es-AR"/>
        </w:rPr>
        <w:t xml:space="preserve"> </w:t>
      </w:r>
      <w:r w:rsidRPr="0023586D">
        <w:rPr>
          <w:rFonts w:ascii="Arial" w:hAnsi="Arial" w:cs="Arial"/>
          <w:bCs/>
          <w:lang w:val="es-AR"/>
        </w:rPr>
        <w:t>y</w:t>
      </w:r>
      <w:r>
        <w:rPr>
          <w:rFonts w:ascii="Arial" w:hAnsi="Arial" w:cs="Arial"/>
          <w:b/>
          <w:lang w:val="es-AR"/>
        </w:rPr>
        <w:t xml:space="preserve"> </w:t>
      </w: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Pr="00C038DA">
        <w:rPr>
          <w:rFonts w:ascii="Arial" w:hAnsi="Arial" w:cs="Arial"/>
          <w:b/>
          <w:bCs/>
          <w:lang w:val="es-AR"/>
        </w:rPr>
        <w:t>DU_EF_TS-VEN.</w:t>
      </w:r>
    </w:p>
    <w:p w14:paraId="6CCDA43B" w14:textId="0CA0591A" w:rsidR="004E4FF9" w:rsidRPr="001633EB" w:rsidRDefault="000E0502" w:rsidP="001633EB">
      <w:pPr>
        <w:numPr>
          <w:ilvl w:val="1"/>
          <w:numId w:val="35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 xml:space="preserve">Área total: </w:t>
      </w:r>
      <w:r w:rsidR="001633EB">
        <w:rPr>
          <w:rFonts w:ascii="Arial" w:hAnsi="Arial" w:cs="Arial"/>
          <w:lang w:val="es-AR"/>
        </w:rPr>
        <w:t>0,75</w:t>
      </w:r>
      <w:r w:rsidRPr="000351B2">
        <w:rPr>
          <w:rFonts w:ascii="Arial" w:hAnsi="Arial" w:cs="Arial"/>
          <w:lang w:val="es-AR"/>
        </w:rPr>
        <w:t> m²</w:t>
      </w:r>
    </w:p>
    <w:sectPr w:rsidR="004E4FF9" w:rsidRPr="001633EB" w:rsidSect="0078385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0BAF" w14:textId="77777777" w:rsidR="00341F0F" w:rsidRDefault="00341F0F">
      <w:pPr>
        <w:spacing w:after="0" w:line="240" w:lineRule="auto"/>
      </w:pPr>
      <w:r>
        <w:separator/>
      </w:r>
    </w:p>
  </w:endnote>
  <w:endnote w:type="continuationSeparator" w:id="0">
    <w:p w14:paraId="01E833BA" w14:textId="77777777" w:rsidR="00341F0F" w:rsidRDefault="0034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EC6B" w14:textId="77777777" w:rsidR="00341F0F" w:rsidRDefault="00341F0F">
      <w:pPr>
        <w:spacing w:after="0" w:line="240" w:lineRule="auto"/>
      </w:pPr>
      <w:r>
        <w:separator/>
      </w:r>
    </w:p>
  </w:footnote>
  <w:footnote w:type="continuationSeparator" w:id="0">
    <w:p w14:paraId="1C29A538" w14:textId="77777777" w:rsidR="00341F0F" w:rsidRDefault="0034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49B3776" w:rsidR="00115D21" w:rsidRPr="00A52D46" w:rsidRDefault="001C26BD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2E5C4604" w:rsidR="00115D21" w:rsidRPr="00A52D46" w:rsidRDefault="001C26BD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</w:t>
          </w:r>
          <w:r w:rsidR="004C1B67">
            <w:rPr>
              <w:rFonts w:ascii="Arial" w:hAnsi="Arial" w:cs="Arial"/>
              <w:sz w:val="16"/>
              <w:szCs w:val="16"/>
              <w:lang w:val="en-US"/>
            </w:rPr>
            <w:t>4.</w:t>
          </w:r>
          <w:r w:rsidR="00062714">
            <w:rPr>
              <w:rFonts w:ascii="Arial" w:hAnsi="Arial" w:cs="Arial"/>
              <w:sz w:val="16"/>
              <w:szCs w:val="16"/>
              <w:lang w:val="en-US"/>
            </w:rPr>
            <w:t>10</w:t>
          </w:r>
          <w:r w:rsidR="004C1B67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1287E197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62714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263D2"/>
    <w:rsid w:val="00131A88"/>
    <w:rsid w:val="00154DD3"/>
    <w:rsid w:val="00162F82"/>
    <w:rsid w:val="001633EB"/>
    <w:rsid w:val="00163DE4"/>
    <w:rsid w:val="0016531B"/>
    <w:rsid w:val="001764E0"/>
    <w:rsid w:val="0018671F"/>
    <w:rsid w:val="001B2552"/>
    <w:rsid w:val="001C26BD"/>
    <w:rsid w:val="001D44F9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41F0F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2294"/>
    <w:rsid w:val="00466442"/>
    <w:rsid w:val="00480E8A"/>
    <w:rsid w:val="00492163"/>
    <w:rsid w:val="00494508"/>
    <w:rsid w:val="004972DC"/>
    <w:rsid w:val="004C1B67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428A3"/>
    <w:rsid w:val="00770EE5"/>
    <w:rsid w:val="00783856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8768E"/>
    <w:rsid w:val="00C95844"/>
    <w:rsid w:val="00C95CBD"/>
    <w:rsid w:val="00C9611A"/>
    <w:rsid w:val="00CB18AD"/>
    <w:rsid w:val="00CC5803"/>
    <w:rsid w:val="00CF2464"/>
    <w:rsid w:val="00D031F6"/>
    <w:rsid w:val="00D1214F"/>
    <w:rsid w:val="00D34B8E"/>
    <w:rsid w:val="00D47A45"/>
    <w:rsid w:val="00D62CA2"/>
    <w:rsid w:val="00D73D4B"/>
    <w:rsid w:val="00DA1752"/>
    <w:rsid w:val="00DB10BB"/>
    <w:rsid w:val="00DD06D5"/>
    <w:rsid w:val="00DD491F"/>
    <w:rsid w:val="00E14DE9"/>
    <w:rsid w:val="00E3639F"/>
    <w:rsid w:val="00E41A0B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76</cp:revision>
  <cp:lastPrinted>2025-05-27T13:18:00Z</cp:lastPrinted>
  <dcterms:created xsi:type="dcterms:W3CDTF">2025-05-27T13:16:00Z</dcterms:created>
  <dcterms:modified xsi:type="dcterms:W3CDTF">2025-09-04T12:50:00Z</dcterms:modified>
</cp:coreProperties>
</file>