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8FA67A4" w14:textId="6D2831A4" w:rsidR="001764E0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05"/>
      <w:bookmarkStart w:id="2" w:name="_Toc206142930"/>
      <w:bookmarkStart w:id="3" w:name="_Toc206143376"/>
      <w:bookmarkStart w:id="4" w:name="_Toc207092146"/>
      <w:bookmarkStart w:id="5" w:name="_Toc207096168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4.4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SET_B_ESTAMPADO</w:t>
      </w:r>
      <w:bookmarkEnd w:id="1"/>
      <w:bookmarkEnd w:id="2"/>
      <w:bookmarkEnd w:id="3"/>
      <w:bookmarkEnd w:id="4"/>
      <w:bookmarkEnd w:id="5"/>
    </w:p>
    <w:p w14:paraId="0966C0D2" w14:textId="68F058D7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06"/>
      <w:bookmarkStart w:id="7" w:name="_Toc206142931"/>
      <w:bookmarkStart w:id="8" w:name="_Toc206143377"/>
      <w:bookmarkStart w:id="9" w:name="_Toc207092147"/>
      <w:bookmarkStart w:id="10" w:name="_Toc207096169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45FFDB48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B</w:t>
      </w:r>
    </w:p>
    <w:p w14:paraId="038C2C55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338D5DD2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515509D2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1600 kVA</w:t>
      </w:r>
    </w:p>
    <w:p w14:paraId="46669089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7200 kVA</w:t>
      </w:r>
    </w:p>
    <w:p w14:paraId="67C3AA0A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3600 kVA (con factor de simultaneidad del 50%)</w:t>
      </w:r>
    </w:p>
    <w:p w14:paraId="585F2C68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56376566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2639EF2B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17991ACB" w14:textId="2E75351D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Cuenta con dos aberturas inferiores de entrada de aire ubicadas en la pared Este, provenientes de la planta.</w:t>
      </w:r>
    </w:p>
    <w:p w14:paraId="67A58CE0" w14:textId="77777777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Cada abertura es de aproximadamente 1,3 m × 1,3 m (≈ 1,69 m² cada una, total ≈ 3,38 m²).</w:t>
      </w:r>
    </w:p>
    <w:p w14:paraId="551A50E1" w14:textId="13B1E215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Carece de aberturas superiores para salida de aire.</w:t>
      </w:r>
    </w:p>
    <w:p w14:paraId="1846A385" w14:textId="2B94555E" w:rsidR="001764E0" w:rsidRPr="002535C6" w:rsidRDefault="001764E0" w:rsidP="002535C6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No se identifican extractores activos en operación.</w:t>
      </w:r>
    </w:p>
    <w:p w14:paraId="68FBE826" w14:textId="568A212B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08"/>
      <w:bookmarkStart w:id="12" w:name="_Toc206142933"/>
      <w:bookmarkStart w:id="13" w:name="_Toc206143378"/>
      <w:bookmarkStart w:id="14" w:name="_Toc207092148"/>
      <w:bookmarkStart w:id="15" w:name="_Toc20709617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0B3EEC8E" w14:textId="16F53842" w:rsidR="00011FDD" w:rsidRPr="00724BAA" w:rsidRDefault="001764E0" w:rsidP="00724BAA">
      <w:p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Dado que las entradas de aire inferiores </w:t>
      </w:r>
      <w:r w:rsidR="00354B11">
        <w:rPr>
          <w:rFonts w:ascii="Arial" w:hAnsi="Arial" w:cs="Arial"/>
          <w:bCs/>
          <w:lang w:val="es-AR"/>
        </w:rPr>
        <w:t>existen, pero no</w:t>
      </w:r>
      <w:r w:rsidRPr="007941D0">
        <w:rPr>
          <w:rFonts w:ascii="Arial" w:hAnsi="Arial" w:cs="Arial"/>
          <w:bCs/>
          <w:lang w:val="es-AR"/>
        </w:rPr>
        <w:t xml:space="preserve"> son aptas, se</w:t>
      </w:r>
      <w:r w:rsidR="00EF3C8A">
        <w:rPr>
          <w:rFonts w:ascii="Arial" w:hAnsi="Arial" w:cs="Arial"/>
          <w:bCs/>
          <w:lang w:val="es-AR"/>
        </w:rPr>
        <w:t xml:space="preserve"> </w:t>
      </w:r>
      <w:r w:rsidR="00EF3C8A" w:rsidRPr="007941D0">
        <w:rPr>
          <w:rFonts w:ascii="Arial" w:hAnsi="Arial" w:cs="Arial"/>
          <w:bCs/>
          <w:lang w:val="es-AR"/>
        </w:rPr>
        <w:t>interven</w:t>
      </w:r>
      <w:r w:rsidR="00EF3C8A">
        <w:rPr>
          <w:rFonts w:ascii="Arial" w:hAnsi="Arial" w:cs="Arial"/>
          <w:bCs/>
          <w:lang w:val="es-AR"/>
        </w:rPr>
        <w:t>drá</w:t>
      </w:r>
      <w:r w:rsidRPr="007941D0">
        <w:rPr>
          <w:rFonts w:ascii="Arial" w:hAnsi="Arial" w:cs="Arial"/>
          <w:bCs/>
          <w:lang w:val="es-AR"/>
        </w:rPr>
        <w:t xml:space="preserve"> el sistema de </w:t>
      </w:r>
      <w:r w:rsidR="00354B11">
        <w:rPr>
          <w:rFonts w:ascii="Arial" w:hAnsi="Arial" w:cs="Arial"/>
          <w:bCs/>
          <w:lang w:val="es-AR"/>
        </w:rPr>
        <w:t xml:space="preserve">entrada y </w:t>
      </w:r>
      <w:r w:rsidRPr="007941D0">
        <w:rPr>
          <w:rFonts w:ascii="Arial" w:hAnsi="Arial" w:cs="Arial"/>
          <w:bCs/>
          <w:lang w:val="es-AR"/>
        </w:rPr>
        <w:t>salida de aire, mediante lo siguiente:</w:t>
      </w:r>
    </w:p>
    <w:p w14:paraId="7BF8F2C1" w14:textId="1C4C5484" w:rsidR="00724BAA" w:rsidRPr="00354B11" w:rsidRDefault="00724BAA" w:rsidP="00724B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Anulación de entradas existentes</w:t>
      </w:r>
      <w:r w:rsidRPr="00354B11">
        <w:rPr>
          <w:rFonts w:ascii="Arial" w:hAnsi="Arial" w:cs="Arial"/>
          <w:b/>
          <w:lang w:val="es-AR"/>
        </w:rPr>
        <w:t>:</w:t>
      </w:r>
    </w:p>
    <w:p w14:paraId="3D72E646" w14:textId="56373AA0" w:rsidR="00724BAA" w:rsidRPr="00724BAA" w:rsidRDefault="00724BAA" w:rsidP="00724BAA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Se cegarán las entradas de aire ubicadas en la pared Este y se abrirán dos aberturas en la pared sur para la entrada de aire.</w:t>
      </w:r>
    </w:p>
    <w:p w14:paraId="662951C9" w14:textId="5702BA43" w:rsidR="00354B11" w:rsidRPr="00354B11" w:rsidRDefault="00354B11" w:rsidP="00354B1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Implementación de entradas de aire </w:t>
      </w:r>
      <w:r w:rsidRPr="00354B11">
        <w:rPr>
          <w:rFonts w:ascii="Arial" w:hAnsi="Arial" w:cs="Arial"/>
          <w:b/>
          <w:lang w:val="es-AR"/>
        </w:rPr>
        <w:t>(nivel inferior):</w:t>
      </w:r>
    </w:p>
    <w:p w14:paraId="6B0779D9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Tipo: Persiana metálica con celosías.</w:t>
      </w:r>
    </w:p>
    <w:p w14:paraId="18DA741E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08258558" w14:textId="42D59317" w:rsidR="00354B11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564A64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34E8A0CB" w14:textId="2C8878FB" w:rsidR="00504608" w:rsidRPr="00504608" w:rsidRDefault="00504608" w:rsidP="00504608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 </w:t>
      </w:r>
      <w:r w:rsidR="00564A64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37776ED9" w14:textId="3640C4C0" w:rsidR="001764E0" w:rsidRPr="00354B11" w:rsidRDefault="001764E0" w:rsidP="001764E0">
      <w:pPr>
        <w:numPr>
          <w:ilvl w:val="0"/>
          <w:numId w:val="12"/>
        </w:numPr>
        <w:jc w:val="both"/>
        <w:rPr>
          <w:rFonts w:ascii="Arial" w:hAnsi="Arial" w:cs="Arial"/>
          <w:bCs/>
          <w:lang w:val="es-AR"/>
        </w:rPr>
      </w:pPr>
      <w:r w:rsidRPr="00354B11">
        <w:rPr>
          <w:rFonts w:ascii="Arial" w:hAnsi="Arial" w:cs="Arial"/>
          <w:b/>
          <w:bCs/>
          <w:lang w:val="es-AR"/>
        </w:rPr>
        <w:t xml:space="preserve">Implementación de salidas de aire </w:t>
      </w:r>
      <w:r w:rsidR="00EF4913" w:rsidRPr="00354B11">
        <w:rPr>
          <w:rFonts w:ascii="Arial" w:hAnsi="Arial" w:cs="Arial"/>
          <w:b/>
          <w:bCs/>
          <w:lang w:val="es-AR"/>
        </w:rPr>
        <w:t>(nivel superior)</w:t>
      </w:r>
      <w:r w:rsidR="00EF4913" w:rsidRPr="00354B11">
        <w:rPr>
          <w:rFonts w:ascii="Arial" w:hAnsi="Arial" w:cs="Arial"/>
          <w:lang w:val="es-AR"/>
        </w:rPr>
        <w:t>:</w:t>
      </w:r>
    </w:p>
    <w:p w14:paraId="3926A961" w14:textId="7B7A1D59" w:rsidR="00354B11" w:rsidRPr="007941D0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bookmarkStart w:id="16" w:name="_Toc205824309"/>
      <w:r w:rsidRPr="007941D0">
        <w:rPr>
          <w:rFonts w:ascii="Arial" w:hAnsi="Arial" w:cs="Arial"/>
          <w:bCs/>
          <w:lang w:val="es-AR"/>
        </w:rPr>
        <w:lastRenderedPageBreak/>
        <w:t>Tipo: Chimeneas metálicas verticales con sombrerete y celosías de salida sobre techo.</w:t>
      </w:r>
      <w:r w:rsidR="0023586D">
        <w:rPr>
          <w:rFonts w:ascii="Arial" w:hAnsi="Arial" w:cs="Arial"/>
          <w:bCs/>
          <w:lang w:val="es-AR"/>
        </w:rPr>
        <w:t xml:space="preserve"> Según el archivo adjunto: </w:t>
      </w:r>
      <w:r w:rsidR="0023586D" w:rsidRPr="00F55D5A">
        <w:rPr>
          <w:rFonts w:ascii="Arial" w:hAnsi="Arial" w:cs="Arial"/>
          <w:b/>
          <w:lang w:val="es-AR"/>
        </w:rPr>
        <w:t>FD_CVM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9D6C37">
        <w:rPr>
          <w:rFonts w:ascii="Arial" w:hAnsi="Arial" w:cs="Arial"/>
          <w:b/>
          <w:bCs/>
          <w:lang w:val="es-AR"/>
        </w:rPr>
        <w:t>DU_EF_TS-VEN</w:t>
      </w:r>
      <w:r w:rsidR="0023586D">
        <w:rPr>
          <w:rFonts w:ascii="Arial" w:hAnsi="Arial" w:cs="Arial"/>
          <w:b/>
          <w:bCs/>
          <w:lang w:val="es-AR"/>
        </w:rPr>
        <w:t>.</w:t>
      </w:r>
    </w:p>
    <w:p w14:paraId="1B3CB533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03001988" w14:textId="77777777" w:rsidR="00354B11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salida: = 1,5 m²</w:t>
      </w:r>
    </w:p>
    <w:p w14:paraId="6140B078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7AE4B43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5B04EB5C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578D9C46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B5AF743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40602349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BDCC5CE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4C886CE7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6C0752D5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0B6F3496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7555EC3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BC5CAB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E10ACEF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0287E06B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44AE1FA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58BF3B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908DDE1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54F0C820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25C7AADA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23EC9DD5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bookmarkEnd w:id="16"/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B348" w14:textId="77777777" w:rsidR="003233CD" w:rsidRDefault="003233CD">
      <w:pPr>
        <w:spacing w:after="0" w:line="240" w:lineRule="auto"/>
      </w:pPr>
      <w:r>
        <w:separator/>
      </w:r>
    </w:p>
  </w:endnote>
  <w:endnote w:type="continuationSeparator" w:id="0">
    <w:p w14:paraId="48846AD8" w14:textId="77777777" w:rsidR="003233CD" w:rsidRDefault="0032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7ADB" w14:textId="77777777" w:rsidR="003233CD" w:rsidRDefault="003233CD">
      <w:pPr>
        <w:spacing w:after="0" w:line="240" w:lineRule="auto"/>
      </w:pPr>
      <w:r>
        <w:separator/>
      </w:r>
    </w:p>
  </w:footnote>
  <w:footnote w:type="continuationSeparator" w:id="0">
    <w:p w14:paraId="377FF047" w14:textId="77777777" w:rsidR="003233CD" w:rsidRDefault="0032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06CBD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233CD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D7FA9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2025-08-26T13:45:00Z</dcterms:modified>
</cp:coreProperties>
</file>